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C8B9A"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bookmarkStart w:id="0" w:name="bookmark40"/>
    </w:p>
    <w:p w14:paraId="7AE487E8" w14:textId="77777777" w:rsidR="00D81D9B" w:rsidRPr="00B30C53" w:rsidRDefault="00D81D9B" w:rsidP="001821DD">
      <w:pPr>
        <w:pStyle w:val="Bodytext4"/>
        <w:shd w:val="clear" w:color="auto" w:fill="auto"/>
        <w:spacing w:before="0" w:after="0" w:line="494" w:lineRule="exact"/>
        <w:jc w:val="center"/>
        <w:rPr>
          <w:rFonts w:asciiTheme="minorHAnsi" w:hAnsiTheme="minorHAnsi" w:cstheme="minorHAnsi"/>
          <w:sz w:val="24"/>
          <w:szCs w:val="24"/>
        </w:rPr>
      </w:pPr>
      <w:r w:rsidRPr="00B30C53">
        <w:rPr>
          <w:rFonts w:asciiTheme="minorHAnsi" w:hAnsiTheme="minorHAnsi" w:cstheme="minorHAnsi"/>
          <w:sz w:val="24"/>
          <w:szCs w:val="24"/>
        </w:rPr>
        <w:t>Condiţii specifice ale contractului de finanţare</w:t>
      </w:r>
      <w:bookmarkEnd w:id="0"/>
    </w:p>
    <w:p w14:paraId="2C3EBDF4" w14:textId="77777777" w:rsidR="00D81D9B" w:rsidRPr="00B30C53"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B30C53">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B30C53"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2 - Eligibilitatea cheltuielilor – </w:t>
      </w:r>
      <w:r w:rsidRPr="00B30C53">
        <w:rPr>
          <w:rFonts w:eastAsia="Courier New" w:cstheme="minorHAnsi"/>
          <w:b/>
          <w:bCs/>
          <w:color w:val="000000"/>
          <w:kern w:val="0"/>
          <w:sz w:val="24"/>
          <w:szCs w:val="24"/>
          <w:lang w:val="ro-RO" w:eastAsia="ro-RO"/>
          <w14:ligatures w14:val="none"/>
        </w:rPr>
        <w:t>art. 4 din Condiții generale</w:t>
      </w:r>
    </w:p>
    <w:p w14:paraId="64840563"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B30C53"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obligat să restituie suma datorată, precum şi, dacă este cazul, comisioanele de transfer bancar, plătite de AM PR SM, aferente sumelor respective, în contul și termenul </w:t>
      </w:r>
      <w:r w:rsidRPr="00B30C53">
        <w:rPr>
          <w:rFonts w:eastAsia="Courier New" w:cstheme="minorHAnsi"/>
          <w:kern w:val="0"/>
          <w:sz w:val="24"/>
          <w:szCs w:val="24"/>
          <w:lang w:val="ro-RO" w:eastAsia="ro-RO"/>
          <w14:ligatures w14:val="none"/>
        </w:rPr>
        <w:lastRenderedPageBreak/>
        <w:t xml:space="preserve">indicat în notificare. </w:t>
      </w:r>
    </w:p>
    <w:p w14:paraId="6C1440EE" w14:textId="77777777" w:rsidR="00D81D9B" w:rsidRPr="00B30C53"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eastAsia="ro-RO"/>
          <w14:ligatures w14:val="none"/>
        </w:rPr>
      </w:pPr>
    </w:p>
    <w:p w14:paraId="76B72DAC"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2)</w:t>
      </w:r>
      <w:r w:rsidRPr="00B30C53">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B30C53">
        <w:rPr>
          <w:rFonts w:eastAsia="Courier New" w:cstheme="minorHAnsi"/>
          <w:kern w:val="0"/>
          <w:sz w:val="24"/>
          <w:szCs w:val="24"/>
          <w:lang w:val="ro-RO" w:eastAsia="ro-RO"/>
          <w14:ligatures w14:val="none"/>
        </w:rPr>
        <w:cr/>
      </w:r>
      <w:r w:rsidRPr="00B30C53">
        <w:rPr>
          <w:rFonts w:eastAsia="Courier New" w:cstheme="minorHAnsi"/>
          <w:b/>
          <w:bCs/>
          <w:kern w:val="0"/>
          <w:sz w:val="24"/>
          <w:szCs w:val="24"/>
          <w:lang w:val="ro-RO" w:eastAsia="ro-RO"/>
          <w14:ligatures w14:val="none"/>
        </w:rPr>
        <w:t>7)</w:t>
      </w:r>
      <w:r w:rsidRPr="00B30C53">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8)</w:t>
      </w:r>
      <w:r w:rsidRPr="00B30C53">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9)</w:t>
      </w:r>
      <w:r w:rsidRPr="00B30C53">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B30C53">
        <w:rPr>
          <w:rFonts w:eastAsia="Courier New" w:cstheme="minorHAnsi"/>
          <w:kern w:val="0"/>
          <w:sz w:val="24"/>
          <w:szCs w:val="24"/>
          <w:lang w:val="ro-RO" w:eastAsia="ro-RO"/>
          <w14:ligatures w14:val="none"/>
        </w:rPr>
        <w:lastRenderedPageBreak/>
        <w:t xml:space="preserve">investiţiei. </w:t>
      </w:r>
    </w:p>
    <w:p w14:paraId="325BFC56"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10)</w:t>
      </w:r>
      <w:r w:rsidRPr="00B30C53">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11)</w:t>
      </w:r>
      <w:r w:rsidRPr="00B30C53">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B30C53"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12)</w:t>
      </w:r>
      <w:r w:rsidRPr="00B30C53">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B30C53"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13)</w:t>
      </w:r>
      <w:r w:rsidRPr="00B30C53">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14)</w:t>
      </w:r>
      <w:r w:rsidRPr="00B30C53">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15)</w:t>
      </w:r>
      <w:r w:rsidRPr="00B30C53">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16)</w:t>
      </w:r>
      <w:r w:rsidRPr="00B30C53">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17)</w:t>
      </w:r>
      <w:r w:rsidRPr="00B30C53">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18)</w:t>
      </w:r>
      <w:r w:rsidRPr="00B30C53">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B30C53">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19)</w:t>
      </w:r>
      <w:r w:rsidRPr="00B30C53">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20)</w:t>
      </w:r>
      <w:r w:rsidRPr="00B30C53">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21)</w:t>
      </w:r>
      <w:r w:rsidRPr="00B30C53">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22)</w:t>
      </w:r>
      <w:r w:rsidRPr="00B30C53">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23)</w:t>
      </w:r>
      <w:r w:rsidRPr="00B30C53">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24)</w:t>
      </w:r>
      <w:r w:rsidRPr="00B30C53">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4BB3AAC9" w14:textId="52F8D4EB" w:rsidR="00D81D9B" w:rsidRPr="00B30C53" w:rsidRDefault="00D81D9B" w:rsidP="00157DB3">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lastRenderedPageBreak/>
        <w:t>25)</w:t>
      </w:r>
      <w:r w:rsidRPr="00B30C53">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6ABC4AD"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1)</w:t>
      </w:r>
      <w:r w:rsidRPr="00B30C53">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2)</w:t>
      </w:r>
      <w:r w:rsidRPr="00B30C53">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3)</w:t>
      </w:r>
      <w:r w:rsidRPr="00B30C53">
        <w:rPr>
          <w:rFonts w:eastAsia="Courier New" w:cstheme="minorHAnsi"/>
          <w:color w:val="000000"/>
          <w:kern w:val="0"/>
          <w:sz w:val="24"/>
          <w:szCs w:val="24"/>
          <w:lang w:val="ro-RO" w:eastAsia="ro-RO"/>
          <w14:ligatures w14:val="none"/>
        </w:rPr>
        <w:t xml:space="preserve"> </w:t>
      </w:r>
      <w:r w:rsidRPr="00B30C53">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5)</w:t>
      </w:r>
      <w:r w:rsidRPr="00B30C53">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B30C53"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1925B330" w14:textId="77777777" w:rsidR="007A3CE3" w:rsidRPr="00B30C53" w:rsidRDefault="007A3CE3" w:rsidP="007A3CE3">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7) </w:t>
      </w:r>
      <w:r w:rsidRPr="00B30C53">
        <w:rPr>
          <w:rFonts w:eastAsia="Courier New" w:cstheme="minorHAnsi"/>
          <w:kern w:val="0"/>
          <w:sz w:val="24"/>
          <w:szCs w:val="24"/>
          <w:lang w:val="ro-RO" w:eastAsia="ro-RO"/>
          <w14:ligatures w14:val="none"/>
        </w:rPr>
        <w:t xml:space="preserve">Pentru verificarea dublei finanţări cu fondurile din PNRR, în etapele de evaluare, selecţie şi contractare, AM PRSM va utiliza aplicaţia informatică dezvoltată de MIPE: </w:t>
      </w:r>
      <w:hyperlink r:id="rId7" w:history="1">
        <w:r w:rsidRPr="003F00B1">
          <w:rPr>
            <w:rStyle w:val="Hyperlink"/>
            <w:rFonts w:eastAsia="Courier New" w:cstheme="minorHAnsi"/>
            <w:kern w:val="0"/>
            <w:sz w:val="24"/>
            <w:szCs w:val="24"/>
            <w:lang w:val="it-IT" w:eastAsia="ro-RO"/>
            <w14:ligatures w14:val="none"/>
          </w:rPr>
          <w:t>https://dublafinantare.fonduri-ue.ro</w:t>
        </w:r>
      </w:hyperlink>
      <w:r w:rsidRPr="00B30C53">
        <w:rPr>
          <w:rFonts w:eastAsia="Courier New" w:cstheme="minorHAnsi"/>
          <w:kern w:val="0"/>
          <w:sz w:val="24"/>
          <w:szCs w:val="24"/>
          <w:lang w:val="ro-RO" w:eastAsia="ro-RO"/>
          <w14:ligatures w14:val="none"/>
        </w:rPr>
        <w:t>, ce permite interogarea datelor stocate în sistemele informatice ale fondurilor din PNRR (e_SMC.pnrr.gov.ro și proiecte.pnrr.gov.ro), cât şi a celor din programele finanţate din politica de coeziune (SMIS).</w:t>
      </w:r>
    </w:p>
    <w:p w14:paraId="57BA805F" w14:textId="5B081DE8" w:rsidR="00D81D9B" w:rsidRPr="00B30C53" w:rsidRDefault="007A3CE3" w:rsidP="00375E2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B30C53">
        <w:rPr>
          <w:rFonts w:eastAsia="Courier New" w:cstheme="minorHAnsi"/>
          <w:kern w:val="0"/>
          <w:sz w:val="24"/>
          <w:szCs w:val="24"/>
          <w:lang w:val="ro-RO" w:eastAsia="ro-RO"/>
          <w14:ligatures w14:val="none"/>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8DBB440"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w:t>
      </w:r>
    </w:p>
    <w:p w14:paraId="559E8625"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Pr="00B30C53"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B30C53">
        <w:rPr>
          <w:rFonts w:eastAsia="Courier New" w:cstheme="minorHAnsi"/>
          <w:kern w:val="0"/>
          <w:sz w:val="24"/>
          <w:szCs w:val="24"/>
          <w:lang w:val="ro-RO" w:eastAsia="ro-RO" w:bidi="ro-RO"/>
          <w14:ligatures w14:val="none"/>
        </w:rPr>
        <w:t xml:space="preserve">- verificarea suspiciunilor de fraudă, respectiv analiza indiciilor de fraudă apărute în obținerea şi utilizarea fondurilor europene şi/sau a fondurilor publice naționale aferente acestora, în </w:t>
      </w:r>
      <w:r w:rsidRPr="00B30C53">
        <w:rPr>
          <w:rFonts w:eastAsia="Courier New" w:cstheme="minorHAnsi"/>
          <w:kern w:val="0"/>
          <w:sz w:val="24"/>
          <w:szCs w:val="24"/>
          <w:lang w:val="ro-RO" w:eastAsia="ro-RO" w:bidi="ro-RO"/>
          <w14:ligatures w14:val="none"/>
        </w:rPr>
        <w:lastRenderedPageBreak/>
        <w:t>conformitate cu legislația națională și comunitară aplicabilă PR SM 2021-2027, inclusiv emiterea actelor procedurale necesare</w:t>
      </w:r>
    </w:p>
    <w:p w14:paraId="7178477F" w14:textId="2A083E0F" w:rsidR="00D81D9B" w:rsidRPr="00F872FD" w:rsidRDefault="00D81D9B" w:rsidP="00F872FD">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B30C53">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r w:rsidR="00F872FD">
        <w:rPr>
          <w:rFonts w:eastAsia="Courier New" w:cstheme="minorHAnsi"/>
          <w:color w:val="FF0000"/>
          <w:kern w:val="0"/>
          <w:sz w:val="24"/>
          <w:szCs w:val="24"/>
          <w:lang w:val="ro-RO" w:eastAsia="ro-RO"/>
          <w14:ligatures w14:val="none"/>
        </w:rPr>
        <w:t xml:space="preserve"> </w:t>
      </w:r>
      <w:r w:rsidRPr="00F872FD">
        <w:rPr>
          <w:rFonts w:eastAsia="Courier New" w:cstheme="minorHAnsi"/>
          <w:kern w:val="0"/>
          <w:sz w:val="24"/>
          <w:szCs w:val="24"/>
          <w:lang w:val="ro-RO" w:eastAsia="ro-RO"/>
          <w14:ligatures w14:val="none"/>
        </w:rPr>
        <w:t xml:space="preserve">se vor efectua de către </w:t>
      </w:r>
      <w:r w:rsidRPr="00F872FD">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F872FD">
        <w:rPr>
          <w:rFonts w:eastAsia="Courier New" w:cstheme="minorHAnsi"/>
          <w:b/>
          <w:bCs/>
          <w:kern w:val="0"/>
          <w:sz w:val="24"/>
          <w:szCs w:val="24"/>
          <w:lang w:val="ro-RO" w:eastAsia="ro-RO"/>
          <w14:ligatures w14:val="none"/>
        </w:rPr>
        <w:t xml:space="preserve">. </w:t>
      </w:r>
    </w:p>
    <w:p w14:paraId="2E5BD54A"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B30C53">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B30C53">
        <w:rPr>
          <w:rFonts w:eastAsia="Courier New" w:cstheme="minorHAnsi"/>
          <w:b/>
          <w:bCs/>
          <w:kern w:val="0"/>
          <w:sz w:val="24"/>
          <w:szCs w:val="24"/>
          <w:shd w:val="clear" w:color="auto" w:fill="FFFFFF"/>
          <w:lang w:val="ro-RO" w:eastAsia="ro-RO" w:bidi="ro-RO"/>
          <w14:ligatures w14:val="none"/>
        </w:rPr>
        <w:t xml:space="preserve"> </w:t>
      </w:r>
      <w:r w:rsidRPr="00B30C53">
        <w:rPr>
          <w:rFonts w:eastAsia="Courier New" w:cstheme="minorHAnsi"/>
          <w:kern w:val="0"/>
          <w:sz w:val="24"/>
          <w:szCs w:val="24"/>
          <w:shd w:val="clear" w:color="auto" w:fill="FFFFFF"/>
          <w:lang w:val="ro-RO" w:eastAsia="ro-RO" w:bidi="ro-RO"/>
          <w14:ligatures w14:val="none"/>
        </w:rPr>
        <w:t>și neutilizate integral/parțial,</w:t>
      </w:r>
      <w:r w:rsidRPr="00B30C53">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B30C53"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lastRenderedPageBreak/>
        <w:t>3)</w:t>
      </w:r>
      <w:r w:rsidRPr="00B30C53">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4)</w:t>
      </w:r>
      <w:r w:rsidRPr="00B30C53">
        <w:rPr>
          <w:rFonts w:eastAsia="Courier New" w:cstheme="minorHAnsi"/>
          <w:color w:val="000000"/>
          <w:kern w:val="0"/>
          <w:sz w:val="24"/>
          <w:szCs w:val="24"/>
          <w:lang w:val="ro-RO" w:eastAsia="ro-RO"/>
          <w14:ligatures w14:val="none"/>
        </w:rPr>
        <w:t xml:space="preserve"> </w:t>
      </w:r>
      <w:r w:rsidR="004F77CD" w:rsidRPr="003F00B1">
        <w:rPr>
          <w:kern w:val="0"/>
          <w:sz w:val="24"/>
          <w:szCs w:val="24"/>
          <w:lang w:val="it-IT"/>
          <w14:ligatures w14:val="none"/>
        </w:rPr>
        <w:t>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36B2F7BA" w14:textId="06B89930" w:rsidR="00D81D9B" w:rsidRPr="00B30C53"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B30C53"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B30C53"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B30C53">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B30C53"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B30C53"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B30C53"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B30C53"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3)</w:t>
      </w:r>
      <w:r w:rsidRPr="00B30C53">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4)</w:t>
      </w:r>
      <w:r w:rsidRPr="00B30C53">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5)</w:t>
      </w:r>
      <w:r w:rsidRPr="00B30C53">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B30C53">
        <w:rPr>
          <w:rFonts w:eastAsia="Courier New" w:cstheme="minorHAnsi"/>
          <w:kern w:val="0"/>
          <w:sz w:val="24"/>
          <w:szCs w:val="24"/>
          <w:lang w:val="ro-RO" w:eastAsia="ro-RO" w:bidi="ro-RO"/>
          <w14:ligatures w14:val="none"/>
        </w:rPr>
        <w:t xml:space="preserve"> </w:t>
      </w:r>
      <w:r w:rsidRPr="00B30C53">
        <w:rPr>
          <w:rFonts w:eastAsia="Courier New" w:cstheme="minorHAnsi"/>
          <w:kern w:val="0"/>
          <w:sz w:val="24"/>
          <w:szCs w:val="24"/>
          <w:lang w:val="ro-RO" w:eastAsia="ro-RO"/>
          <w14:ligatures w14:val="none"/>
        </w:rPr>
        <w:t xml:space="preserve">În cazul proiectelor finanțate prin scheme de ajutor de stat/minimis se vor calcula dobânzi de întârziere în condițiile prevederilor </w:t>
      </w:r>
      <w:r w:rsidRPr="00B30C53">
        <w:rPr>
          <w:rFonts w:eastAsia="Courier New" w:cstheme="minorHAnsi"/>
          <w:kern w:val="0"/>
          <w:sz w:val="24"/>
          <w:szCs w:val="24"/>
          <w:lang w:val="ro-RO" w:eastAsia="ro-RO"/>
          <w14:ligatures w14:val="none"/>
        </w:rPr>
        <w:lastRenderedPageBreak/>
        <w:t>legale privind ajutoarele acordate.</w:t>
      </w:r>
    </w:p>
    <w:p w14:paraId="6F854DD8" w14:textId="26A937FE" w:rsidR="005F14FC" w:rsidRPr="00B30C53"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6)</w:t>
      </w:r>
      <w:r w:rsidRPr="00B30C53">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925F89C"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B30C53"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B30C53">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B30C53"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1)</w:t>
      </w:r>
      <w:r w:rsidRPr="00B30C53">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B30C53"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B30C53">
        <w:rPr>
          <w:rFonts w:eastAsia="Courier New" w:cstheme="minorHAnsi"/>
          <w:b/>
          <w:bCs/>
          <w:kern w:val="0"/>
          <w:sz w:val="24"/>
          <w:szCs w:val="24"/>
          <w:lang w:val="ro-RO" w:eastAsia="ro-RO"/>
          <w14:ligatures w14:val="none"/>
        </w:rPr>
        <w:t>2)</w:t>
      </w:r>
      <w:r w:rsidRPr="00B30C53">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67CEA794" w14:textId="77777777" w:rsidR="00375E2B" w:rsidRPr="00B30C53" w:rsidRDefault="00375E2B" w:rsidP="00375E2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B30C53">
        <w:rPr>
          <w:rFonts w:eastAsia="Courier New" w:cstheme="minorHAnsi"/>
          <w:b/>
          <w:bCs/>
          <w:kern w:val="0"/>
          <w:sz w:val="24"/>
          <w:szCs w:val="24"/>
          <w:lang w:val="ro-RO" w:eastAsia="ro-RO"/>
          <w14:ligatures w14:val="none"/>
        </w:rPr>
        <w:t>Art. 15 -  Condiții specifice aplicabile apelului</w:t>
      </w:r>
    </w:p>
    <w:p w14:paraId="7DFFC363" w14:textId="01058F75" w:rsidR="00375E2B" w:rsidRPr="00686315" w:rsidRDefault="00375E2B" w:rsidP="00375E2B">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686315">
        <w:rPr>
          <w:rFonts w:eastAsia="Courier New" w:cstheme="minorHAnsi"/>
          <w:b/>
          <w:bCs/>
          <w:kern w:val="0"/>
          <w:sz w:val="24"/>
          <w:szCs w:val="24"/>
          <w:lang w:val="ro-RO" w:eastAsia="ro-RO"/>
          <w14:ligatures w14:val="none"/>
        </w:rPr>
        <w:t>1)</w:t>
      </w:r>
      <w:r w:rsidRPr="00686315">
        <w:rPr>
          <w:rFonts w:eastAsia="Courier New" w:cstheme="minorHAnsi"/>
          <w:kern w:val="0"/>
          <w:sz w:val="24"/>
          <w:szCs w:val="24"/>
          <w:lang w:val="ro-RO" w:eastAsia="ro-RO"/>
          <w14:ligatures w14:val="none"/>
        </w:rPr>
        <w:t xml:space="preserve"> Beneficiarul are obligația ca pe perioada de implementare a contractului de finanțare, precum și pe perioada de durabilitate a acestuia, să nu afecteze condițiile </w:t>
      </w:r>
      <w:r w:rsidR="00FA2E86" w:rsidRPr="00686315">
        <w:rPr>
          <w:rFonts w:eastAsia="Courier New" w:cstheme="minorHAnsi"/>
          <w:kern w:val="0"/>
          <w:sz w:val="24"/>
          <w:szCs w:val="24"/>
          <w:lang w:val="ro-RO" w:eastAsia="ro-RO"/>
          <w14:ligatures w14:val="none"/>
        </w:rPr>
        <w:t>privind</w:t>
      </w:r>
      <w:r w:rsidRPr="00686315">
        <w:rPr>
          <w:rFonts w:eastAsia="Courier New" w:cstheme="minorHAnsi"/>
          <w:kern w:val="0"/>
          <w:sz w:val="24"/>
          <w:szCs w:val="24"/>
          <w:lang w:val="ro-RO" w:eastAsia="ro-RO"/>
          <w14:ligatures w14:val="none"/>
        </w:rPr>
        <w:t xml:space="preserve"> </w:t>
      </w:r>
      <w:r w:rsidR="00686315" w:rsidRPr="00686315">
        <w:rPr>
          <w:rFonts w:eastAsia="Courier New" w:cstheme="minorHAnsi"/>
          <w:kern w:val="0"/>
          <w:sz w:val="24"/>
          <w:szCs w:val="24"/>
          <w:lang w:val="ro-RO" w:eastAsia="ro-RO"/>
          <w14:ligatures w14:val="none"/>
        </w:rPr>
        <w:t xml:space="preserve">protecția, conservarea și valorificarea durabilă a patrimoniului cultural, consolidarea, extinderea, accesibilizarea și dotarea </w:t>
      </w:r>
      <w:r w:rsidRPr="00686315">
        <w:rPr>
          <w:rFonts w:eastAsia="Courier New" w:cstheme="minorHAnsi"/>
          <w:kern w:val="0"/>
          <w:sz w:val="24"/>
          <w:szCs w:val="24"/>
          <w:lang w:val="ro-RO" w:eastAsia="ro-RO"/>
          <w14:ligatures w14:val="none"/>
        </w:rPr>
        <w:t>obiect</w:t>
      </w:r>
      <w:r w:rsidR="00686315" w:rsidRPr="00686315">
        <w:rPr>
          <w:rFonts w:eastAsia="Courier New" w:cstheme="minorHAnsi"/>
          <w:kern w:val="0"/>
          <w:sz w:val="24"/>
          <w:szCs w:val="24"/>
          <w:lang w:val="ro-RO" w:eastAsia="ro-RO"/>
          <w14:ligatures w14:val="none"/>
        </w:rPr>
        <w:t>ivului vizat de investiție</w:t>
      </w:r>
      <w:r w:rsidRPr="00686315">
        <w:rPr>
          <w:rFonts w:eastAsia="Courier New" w:cstheme="minorHAnsi"/>
          <w:kern w:val="0"/>
          <w:sz w:val="24"/>
          <w:szCs w:val="24"/>
          <w:lang w:val="ro-RO" w:eastAsia="ro-RO"/>
          <w14:ligatures w14:val="none"/>
        </w:rPr>
        <w:t xml:space="preserve">, în caz contrar AMPRSM putând dispune rezilierea și recuperarea finanțării acordate în conformitate cu prevederile prezentului contract. </w:t>
      </w:r>
    </w:p>
    <w:p w14:paraId="57F79903" w14:textId="701DFF66" w:rsidR="00375E2B" w:rsidRPr="000374A1"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0374A1">
        <w:rPr>
          <w:rFonts w:eastAsia="Courier New" w:cstheme="minorHAnsi"/>
          <w:b/>
          <w:bCs/>
          <w:kern w:val="0"/>
          <w:sz w:val="24"/>
          <w:szCs w:val="24"/>
          <w:lang w:val="ro-RO" w:eastAsia="ro-RO"/>
          <w14:ligatures w14:val="none"/>
        </w:rPr>
        <w:t>2)</w:t>
      </w:r>
      <w:r w:rsidRPr="000374A1">
        <w:rPr>
          <w:rFonts w:eastAsia="Courier New" w:cstheme="minorHAnsi"/>
          <w:kern w:val="0"/>
          <w:sz w:val="24"/>
          <w:szCs w:val="24"/>
          <w:lang w:val="ro-RO" w:eastAsia="ro-RO"/>
          <w14:ligatures w14:val="none"/>
        </w:rPr>
        <w:t xml:space="preserve"> Beneficiarul se obligă să nu schimbe natura activităţii corespunzătoare destinației </w:t>
      </w:r>
      <w:r w:rsidR="00FA2E86" w:rsidRPr="000374A1">
        <w:rPr>
          <w:rFonts w:eastAsia="Courier New" w:cstheme="minorHAnsi"/>
          <w:kern w:val="0"/>
          <w:sz w:val="24"/>
          <w:szCs w:val="24"/>
          <w:lang w:val="ro-RO" w:eastAsia="ro-RO"/>
          <w14:ligatures w14:val="none"/>
        </w:rPr>
        <w:t>infrastructurii</w:t>
      </w:r>
      <w:r w:rsidRPr="000374A1">
        <w:rPr>
          <w:rFonts w:eastAsia="Courier New" w:cstheme="minorHAnsi"/>
          <w:kern w:val="0"/>
          <w:sz w:val="24"/>
          <w:szCs w:val="24"/>
          <w:lang w:val="ro-RO" w:eastAsia="ro-RO"/>
          <w14:ligatures w14:val="none"/>
        </w:rPr>
        <w:t xml:space="preserve"> pentru care s-a acordat finanţare, în condiţiile standardelor şi legislaţiei specifice aplicabile în vigoare, pe perioada de </w:t>
      </w:r>
      <w:r w:rsidRPr="000374A1">
        <w:rPr>
          <w:sz w:val="24"/>
          <w:szCs w:val="24"/>
          <w:lang w:val="ro-RO"/>
        </w:rPr>
        <w:t>implementare și</w:t>
      </w:r>
      <w:r w:rsidRPr="000374A1">
        <w:rPr>
          <w:rFonts w:eastAsia="Courier New" w:cstheme="minorHAnsi"/>
          <w:kern w:val="0"/>
          <w:sz w:val="24"/>
          <w:szCs w:val="24"/>
          <w:lang w:val="ro-RO" w:eastAsia="ro-RO"/>
          <w14:ligatures w14:val="none"/>
        </w:rPr>
        <w:t xml:space="preserve"> durabilitate a proiectului.  </w:t>
      </w:r>
    </w:p>
    <w:p w14:paraId="50B5DF3B" w14:textId="77777777" w:rsidR="00375E2B" w:rsidRPr="000374A1" w:rsidRDefault="00375E2B" w:rsidP="00375E2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0374A1">
        <w:rPr>
          <w:rFonts w:eastAsia="Courier New" w:cstheme="minorHAnsi"/>
          <w:b/>
          <w:bCs/>
          <w:kern w:val="0"/>
          <w:sz w:val="24"/>
          <w:szCs w:val="24"/>
          <w:lang w:val="ro-RO" w:eastAsia="ro-RO"/>
          <w14:ligatures w14:val="none"/>
        </w:rPr>
        <w:t>3)</w:t>
      </w:r>
      <w:r w:rsidRPr="000374A1">
        <w:rPr>
          <w:rFonts w:eastAsia="Courier New" w:cstheme="minorHAnsi"/>
          <w:kern w:val="0"/>
          <w:sz w:val="24"/>
          <w:szCs w:val="24"/>
          <w:lang w:val="ro-RO" w:eastAsia="ro-RO"/>
          <w14:ligatures w14:val="none"/>
        </w:rPr>
        <w:t xml:space="preserve"> Drepturile asupra infrastructurii pentru care se solicită finanțare trebuie menținute de la semnarea contractului de finanțare, în perioada de implementare, precum și în perioada în care este asigurat caracterul durabil al proiectului, în condiţiile art. 65 din Regulamentul (UE) 2021/1.060, cu modificările şi completările ulterioare, în caz contrar, AMPRSM putând dispune rezilierea și recuperarea finanțării acordate în conformitate cu prevederile prezentului contract.</w:t>
      </w:r>
    </w:p>
    <w:p w14:paraId="6C41BDC9" w14:textId="5C8CEFB8" w:rsidR="00375E2B" w:rsidRPr="00B30C53" w:rsidRDefault="00375E2B"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b/>
          <w:bCs/>
          <w:kern w:val="0"/>
          <w:lang w:eastAsia="ro-RO"/>
          <w14:ligatures w14:val="none"/>
        </w:rPr>
        <w:t>4</w:t>
      </w:r>
      <w:r w:rsidRPr="00B30C53">
        <w:rPr>
          <w:rFonts w:eastAsia="Courier New" w:cstheme="minorHAnsi"/>
          <w:kern w:val="0"/>
          <w:sz w:val="24"/>
          <w:szCs w:val="24"/>
          <w:lang w:eastAsia="ro-RO"/>
          <w14:ligatures w14:val="none"/>
        </w:rPr>
        <w:t xml:space="preserve">) Beneficiarul se obligă să îndeplinească obligațiile asumate, în conformitate cu prevederile Anexei 1 – Cererea de finanțare, în caz contrar, AMPRSM poate rezilia contractul de finanțare, iar finanțarea nerambursabilă acordată va fi recuperată în conformitate cu prevederile prezentului contract. </w:t>
      </w:r>
    </w:p>
    <w:p w14:paraId="311AC2AE" w14:textId="53E646E9" w:rsidR="00375E2B" w:rsidRPr="003F00B1" w:rsidRDefault="00375E2B" w:rsidP="00D176CA">
      <w:pPr>
        <w:autoSpaceDE w:val="0"/>
        <w:autoSpaceDN w:val="0"/>
        <w:adjustRightInd w:val="0"/>
        <w:spacing w:after="143" w:line="240" w:lineRule="auto"/>
        <w:ind w:left="-90"/>
        <w:jc w:val="both"/>
        <w:rPr>
          <w:rFonts w:eastAsia="Courier New" w:cstheme="minorHAnsi"/>
          <w:kern w:val="0"/>
          <w:sz w:val="24"/>
          <w:szCs w:val="24"/>
          <w:lang w:val="it-IT" w:eastAsia="ro-RO"/>
          <w14:ligatures w14:val="none"/>
        </w:rPr>
      </w:pPr>
    </w:p>
    <w:p w14:paraId="2011ABA8" w14:textId="77777777" w:rsidR="00967548" w:rsidRDefault="00C234BC" w:rsidP="00375E2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lastRenderedPageBreak/>
        <w:t>5</w:t>
      </w:r>
      <w:r w:rsidR="00375E2B" w:rsidRPr="00B30C53">
        <w:rPr>
          <w:rFonts w:eastAsia="Courier New" w:cstheme="minorHAnsi"/>
          <w:kern w:val="0"/>
          <w:sz w:val="24"/>
          <w:szCs w:val="24"/>
          <w:lang w:eastAsia="ro-RO"/>
          <w14:ligatures w14:val="none"/>
        </w:rPr>
        <w:t>) 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acesteia, în caz contrar AMPRSM putând dispune rezilierea și recuperarea finanțării acordate în conformitate cu prevederile prezentului contract.</w:t>
      </w:r>
    </w:p>
    <w:p w14:paraId="2F7560FF" w14:textId="304B5424" w:rsidR="00967548" w:rsidRPr="00967548" w:rsidRDefault="00967548" w:rsidP="00967548">
      <w:pPr>
        <w:pStyle w:val="ListParagraph"/>
        <w:numPr>
          <w:ilvl w:val="0"/>
          <w:numId w:val="7"/>
        </w:numPr>
        <w:autoSpaceDE w:val="0"/>
        <w:autoSpaceDN w:val="0"/>
        <w:adjustRightInd w:val="0"/>
        <w:spacing w:after="143"/>
        <w:ind w:left="-90"/>
        <w:jc w:val="both"/>
        <w:rPr>
          <w:rFonts w:eastAsia="Courier New" w:cstheme="minorHAnsi"/>
          <w:bCs/>
          <w:kern w:val="0"/>
          <w:sz w:val="24"/>
          <w:szCs w:val="24"/>
          <w:lang w:eastAsia="ro-RO"/>
          <w14:ligatures w14:val="none"/>
        </w:rPr>
      </w:pPr>
      <w:r>
        <w:rPr>
          <w:rFonts w:eastAsia="Courier New" w:cstheme="minorHAnsi"/>
          <w:kern w:val="0"/>
          <w:sz w:val="24"/>
          <w:szCs w:val="24"/>
          <w:lang w:eastAsia="ro-RO"/>
          <w14:ligatures w14:val="none"/>
        </w:rPr>
        <w:t xml:space="preserve">6) </w:t>
      </w:r>
      <w:r w:rsidR="003C2D67" w:rsidRPr="001821DD">
        <w:rPr>
          <w:rFonts w:eastAsia="Courier New" w:cstheme="minorHAnsi"/>
          <w:bCs/>
          <w:kern w:val="0"/>
          <w:sz w:val="24"/>
          <w:szCs w:val="24"/>
          <w:lang w:eastAsia="ro-RO"/>
          <w14:ligatures w14:val="none"/>
        </w:rPr>
        <w:t xml:space="preserve">Beneficiarul se obligă să nu vândă, să nu înstrăineze sub nicio formă, să utilizeze conform scopului destinat bunurile care fac obiectul finanțării nerambursabile acordate de AM PR </w:t>
      </w:r>
      <w:r w:rsidR="000374A1" w:rsidRPr="001821DD">
        <w:rPr>
          <w:rFonts w:eastAsia="Courier New" w:cstheme="minorHAnsi"/>
          <w:bCs/>
          <w:kern w:val="0"/>
          <w:sz w:val="24"/>
          <w:szCs w:val="24"/>
          <w:lang w:eastAsia="ro-RO"/>
          <w14:ligatures w14:val="none"/>
        </w:rPr>
        <w:t>SM</w:t>
      </w:r>
      <w:r w:rsidR="003C2D67" w:rsidRPr="001821DD">
        <w:rPr>
          <w:rFonts w:eastAsia="Courier New" w:cstheme="minorHAnsi"/>
          <w:bCs/>
          <w:kern w:val="0"/>
          <w:sz w:val="24"/>
          <w:szCs w:val="24"/>
          <w:lang w:eastAsia="ro-RO"/>
          <w14:ligatures w14:val="none"/>
        </w:rPr>
        <w:t xml:space="preserve"> pe perioada de durabilitate a prezentului contract, astfel cum aceasta este identificată la art. 2 alin. </w:t>
      </w:r>
      <w:r w:rsidR="003C2D67" w:rsidRPr="001821DD">
        <w:rPr>
          <w:rFonts w:eastAsia="Courier New" w:cstheme="minorHAnsi"/>
          <w:bCs/>
          <w:kern w:val="0"/>
          <w:sz w:val="24"/>
          <w:szCs w:val="24"/>
          <w:lang w:val="it-IT" w:eastAsia="ro-RO"/>
          <w14:ligatures w14:val="none"/>
        </w:rPr>
        <w:t>(5) din Condiții Generale, respectiv pe durata de viață a acestora, așa cum este prevăzută de legislația națională în vigoare, oricare dintre acestea se împlinește prima.</w:t>
      </w:r>
    </w:p>
    <w:p w14:paraId="62195D0A" w14:textId="5095CF94" w:rsidR="00C73EFD" w:rsidRDefault="003971D6" w:rsidP="00CF6963">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7</w:t>
      </w:r>
      <w:r w:rsidR="00375E2B" w:rsidRPr="00B30C53">
        <w:rPr>
          <w:rFonts w:eastAsia="Courier New" w:cstheme="minorHAnsi"/>
          <w:kern w:val="0"/>
          <w:sz w:val="24"/>
          <w:szCs w:val="24"/>
          <w:lang w:eastAsia="ro-RO"/>
          <w14:ligatures w14:val="none"/>
        </w:rPr>
        <w:t xml:space="preserve">) Beneficiarul poate transmite, </w:t>
      </w:r>
      <w:r w:rsidR="00C15257" w:rsidRPr="00C15257">
        <w:rPr>
          <w:rFonts w:eastAsia="Courier New" w:cstheme="minorHAnsi"/>
          <w:kern w:val="0"/>
          <w:sz w:val="24"/>
          <w:szCs w:val="24"/>
          <w:lang w:eastAsia="ro-RO"/>
          <w14:ligatures w14:val="none"/>
        </w:rPr>
        <w:t>în condițiile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r w:rsidR="00C15257">
        <w:rPr>
          <w:rFonts w:eastAsia="Courier New" w:cstheme="minorHAnsi"/>
          <w:kern w:val="0"/>
          <w:sz w:val="24"/>
          <w:szCs w:val="24"/>
          <w:lang w:eastAsia="ro-RO"/>
          <w14:ligatures w14:val="none"/>
        </w:rPr>
        <w:t xml:space="preserve">, </w:t>
      </w:r>
      <w:r w:rsidR="00375E2B" w:rsidRPr="00B30C53">
        <w:rPr>
          <w:rFonts w:eastAsia="Courier New" w:cstheme="minorHAnsi"/>
          <w:kern w:val="0"/>
          <w:sz w:val="24"/>
          <w:szCs w:val="24"/>
          <w:lang w:eastAsia="ro-RO"/>
          <w14:ligatures w14:val="none"/>
        </w:rPr>
        <w:t>sau să fie identificate elemente de natura ajutorului de stat.</w:t>
      </w:r>
      <w:r w:rsidR="00CF6963" w:rsidRPr="00B30C53">
        <w:rPr>
          <w:rFonts w:eastAsia="Courier New" w:cstheme="minorHAnsi"/>
          <w:kern w:val="0"/>
          <w:sz w:val="24"/>
          <w:szCs w:val="24"/>
          <w:lang w:eastAsia="ro-RO"/>
          <w14:ligatures w14:val="none"/>
        </w:rPr>
        <w:t xml:space="preserve"> </w:t>
      </w:r>
    </w:p>
    <w:p w14:paraId="65F93D71" w14:textId="77777777" w:rsidR="00C15257" w:rsidRDefault="003971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8</w:t>
      </w:r>
      <w:r w:rsidR="00C73EFD">
        <w:rPr>
          <w:rFonts w:eastAsia="Courier New" w:cstheme="minorHAnsi"/>
          <w:kern w:val="0"/>
          <w:sz w:val="24"/>
          <w:szCs w:val="24"/>
          <w:lang w:eastAsia="ro-RO"/>
          <w14:ligatures w14:val="none"/>
        </w:rPr>
        <w:t>)</w:t>
      </w:r>
      <w:r w:rsidR="00CF6963" w:rsidRPr="00B30C53">
        <w:rPr>
          <w:rFonts w:eastAsia="Courier New" w:cstheme="minorHAnsi"/>
          <w:kern w:val="0"/>
          <w:sz w:val="24"/>
          <w:szCs w:val="24"/>
          <w:lang w:eastAsia="ro-RO"/>
          <w14:ligatures w14:val="none"/>
        </w:rPr>
        <w:t xml:space="preserve"> </w:t>
      </w:r>
      <w:r w:rsidR="00C73EFD" w:rsidRPr="00C73EFD">
        <w:rPr>
          <w:rFonts w:eastAsia="Courier New" w:cstheme="minorHAnsi"/>
          <w:kern w:val="0"/>
          <w:sz w:val="24"/>
          <w:szCs w:val="24"/>
          <w:lang w:eastAsia="ro-RO"/>
          <w14:ligatures w14:val="none"/>
        </w:rPr>
        <w:t xml:space="preserve">Beneficiarul se obligă să nu utilizeze obiectele/ bunurile, fie ele mobile sau imobile, finanțate în cadrul prezentului Contract, 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prezentului Contract. Nerespectarea condiției menționate poate conduce la rezilierea și recuperarea finanțării acordate, la care se adaugă dobânzile și penalitățile aferente. </w:t>
      </w:r>
    </w:p>
    <w:p w14:paraId="280F8786" w14:textId="027F860A" w:rsidR="0096613E" w:rsidRDefault="003971D6" w:rsidP="00505A8E">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 xml:space="preserve">9) </w:t>
      </w:r>
      <w:r w:rsidR="00C15257">
        <w:rPr>
          <w:rFonts w:eastAsia="Courier New" w:cstheme="minorHAnsi"/>
          <w:kern w:val="0"/>
          <w:sz w:val="24"/>
          <w:szCs w:val="24"/>
          <w:lang w:eastAsia="ro-RO"/>
          <w14:ligatures w14:val="none"/>
        </w:rPr>
        <w:t>Cedarea</w:t>
      </w:r>
      <w:r w:rsidR="00CF6963" w:rsidRPr="00C73EFD">
        <w:rPr>
          <w:rFonts w:eastAsia="Courier New" w:cstheme="minorHAnsi"/>
          <w:kern w:val="0"/>
          <w:sz w:val="24"/>
          <w:szCs w:val="24"/>
          <w:lang w:eastAsia="ro-RO"/>
          <w14:ligatures w14:val="none"/>
        </w:rPr>
        <w:t xml:space="preserve"> </w:t>
      </w:r>
      <w:r w:rsidR="00733724">
        <w:rPr>
          <w:rFonts w:eastAsia="Courier New" w:cstheme="minorHAnsi"/>
          <w:kern w:val="0"/>
          <w:sz w:val="24"/>
          <w:szCs w:val="24"/>
          <w:lang w:eastAsia="ro-RO"/>
          <w14:ligatures w14:val="none"/>
        </w:rPr>
        <w:t>folosinț</w:t>
      </w:r>
      <w:r w:rsidR="00C15257">
        <w:rPr>
          <w:rFonts w:eastAsia="Courier New" w:cstheme="minorHAnsi"/>
          <w:kern w:val="0"/>
          <w:sz w:val="24"/>
          <w:szCs w:val="24"/>
          <w:lang w:eastAsia="ro-RO"/>
          <w14:ligatures w14:val="none"/>
        </w:rPr>
        <w:t>ei</w:t>
      </w:r>
      <w:r w:rsidR="00733724">
        <w:rPr>
          <w:rFonts w:eastAsia="Courier New" w:cstheme="minorHAnsi"/>
          <w:kern w:val="0"/>
          <w:sz w:val="24"/>
          <w:szCs w:val="24"/>
          <w:lang w:eastAsia="ro-RO"/>
          <w14:ligatures w14:val="none"/>
        </w:rPr>
        <w:t xml:space="preserve"> </w:t>
      </w:r>
      <w:r w:rsidR="00CF6963" w:rsidRPr="00C73EFD">
        <w:rPr>
          <w:rFonts w:eastAsia="Courier New" w:cstheme="minorHAnsi"/>
          <w:kern w:val="0"/>
          <w:sz w:val="24"/>
          <w:szCs w:val="24"/>
          <w:lang w:eastAsia="ro-RO"/>
          <w14:ligatures w14:val="none"/>
        </w:rPr>
        <w:t xml:space="preserve">asupra </w:t>
      </w:r>
      <w:r>
        <w:rPr>
          <w:rFonts w:eastAsia="Courier New" w:cstheme="minorHAnsi"/>
          <w:kern w:val="0"/>
          <w:sz w:val="24"/>
          <w:szCs w:val="24"/>
          <w:lang w:eastAsia="ro-RO"/>
          <w14:ligatures w14:val="none"/>
        </w:rPr>
        <w:t>obiectelor</w:t>
      </w:r>
      <w:r w:rsidR="00CF6963" w:rsidRPr="00C73EFD">
        <w:rPr>
          <w:rFonts w:eastAsia="Courier New" w:cstheme="minorHAnsi"/>
          <w:kern w:val="0"/>
          <w:sz w:val="24"/>
          <w:szCs w:val="24"/>
          <w:lang w:eastAsia="ro-RO"/>
          <w14:ligatures w14:val="none"/>
        </w:rPr>
        <w:t>/</w:t>
      </w:r>
      <w:r w:rsidR="00733724">
        <w:rPr>
          <w:rFonts w:eastAsia="Courier New" w:cstheme="minorHAnsi"/>
          <w:kern w:val="0"/>
          <w:sz w:val="24"/>
          <w:szCs w:val="24"/>
          <w:lang w:eastAsia="ro-RO"/>
          <w14:ligatures w14:val="none"/>
        </w:rPr>
        <w:t>bunurilor</w:t>
      </w:r>
      <w:r w:rsidR="00CF6963" w:rsidRPr="00C73EFD">
        <w:rPr>
          <w:rFonts w:eastAsia="Courier New" w:cstheme="minorHAnsi"/>
          <w:kern w:val="0"/>
          <w:sz w:val="24"/>
          <w:szCs w:val="24"/>
          <w:lang w:eastAsia="ro-RO"/>
          <w14:ligatures w14:val="none"/>
        </w:rPr>
        <w:t xml:space="preserve"> realizate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01939C08" w14:textId="77777777" w:rsidR="004D40AF" w:rsidRDefault="00733724"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96613E">
        <w:rPr>
          <w:rFonts w:eastAsia="Courier New" w:cstheme="minorHAnsi"/>
          <w:kern w:val="0"/>
          <w:sz w:val="24"/>
          <w:szCs w:val="24"/>
          <w:lang w:eastAsia="ro-RO"/>
          <w14:ligatures w14:val="none"/>
        </w:rPr>
        <w:t>10</w:t>
      </w:r>
      <w:r w:rsidR="00C73EFD" w:rsidRPr="0096613E">
        <w:rPr>
          <w:rFonts w:eastAsia="Courier New" w:cstheme="minorHAnsi"/>
          <w:kern w:val="0"/>
          <w:sz w:val="24"/>
          <w:szCs w:val="24"/>
          <w:lang w:eastAsia="ro-RO"/>
          <w14:ligatures w14:val="none"/>
        </w:rPr>
        <w:t xml:space="preserve">) </w:t>
      </w:r>
      <w:r w:rsidR="007503A0" w:rsidRPr="0096613E">
        <w:rPr>
          <w:rFonts w:eastAsia="Courier New" w:cstheme="minorHAnsi"/>
          <w:kern w:val="0"/>
          <w:sz w:val="24"/>
          <w:szCs w:val="24"/>
          <w:lang w:eastAsia="ro-RO"/>
          <w14:ligatures w14:val="none"/>
        </w:rPr>
        <w:t>În cazul în care obiectivul de patrimoniu este declasat în conformitate cu prevederile legale în vigoare, oricând pe perioada de implementare și de durabilitate a contractului, astfel cum aceasta este specificată la art. 2 alin. (5) din Condițiile generale, proiectul devine neeligibil, situație în care AM va rezilia contractul de finanțare și finanțarea nerambursabilă acordată va fi recuperată în conformitate cu prevederile prezentului contract.</w:t>
      </w:r>
    </w:p>
    <w:p w14:paraId="653BC2C9" w14:textId="77777777" w:rsidR="00BE2EA3" w:rsidRDefault="00210931"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lang w:eastAsia="ro-RO"/>
          <w14:ligatures w14:val="none"/>
        </w:rPr>
      </w:pPr>
      <w:r w:rsidRPr="004D40AF">
        <w:rPr>
          <w:rFonts w:eastAsia="Courier New" w:cstheme="minorHAnsi"/>
          <w:kern w:val="0"/>
          <w:sz w:val="24"/>
          <w:szCs w:val="24"/>
          <w:lang w:eastAsia="ro-RO"/>
          <w14:ligatures w14:val="none"/>
        </w:rPr>
        <w:t>1</w:t>
      </w:r>
      <w:r w:rsidR="00733724" w:rsidRPr="004D40AF">
        <w:rPr>
          <w:rFonts w:eastAsia="Courier New" w:cstheme="minorHAnsi"/>
          <w:kern w:val="0"/>
          <w:sz w:val="24"/>
          <w:szCs w:val="24"/>
          <w:lang w:eastAsia="ro-RO"/>
          <w14:ligatures w14:val="none"/>
        </w:rPr>
        <w:t>1</w:t>
      </w:r>
      <w:r w:rsidRPr="004D40AF">
        <w:rPr>
          <w:rFonts w:eastAsia="Courier New" w:cstheme="minorHAnsi"/>
          <w:kern w:val="0"/>
          <w:sz w:val="24"/>
          <w:szCs w:val="24"/>
          <w:lang w:eastAsia="ro-RO"/>
          <w14:ligatures w14:val="none"/>
        </w:rPr>
        <w:t>) Beneficiarul are obligația de a include în circuitul public obiectivul de patrimoniu vizat de investiție, la data finalizării implementării proiectului, condiție pe care va trebui să o mențină pe toată perioada de implementare a proiectului, precum și pe perioada de durabilitate, în caz contrar AM va dispune rezilierea și recuperarea finanțării nerambursabile acordate, în condițiile prezentului contract de finanțare</w:t>
      </w:r>
      <w:r w:rsidR="00C73EFD" w:rsidRPr="004D40AF">
        <w:rPr>
          <w:rFonts w:eastAsia="Courier New" w:cstheme="minorHAnsi"/>
          <w:kern w:val="0"/>
          <w:sz w:val="24"/>
          <w:szCs w:val="24"/>
          <w:lang w:eastAsia="ro-RO"/>
          <w14:ligatures w14:val="none"/>
        </w:rPr>
        <w:t>.</w:t>
      </w:r>
    </w:p>
    <w:p w14:paraId="1AA817AB" w14:textId="0AFE91F6" w:rsidR="00F96FB9" w:rsidRPr="00686315" w:rsidRDefault="00F96FB9" w:rsidP="00D81D9B">
      <w:pPr>
        <w:pStyle w:val="ListParagraph"/>
        <w:numPr>
          <w:ilvl w:val="0"/>
          <w:numId w:val="7"/>
        </w:numPr>
        <w:autoSpaceDE w:val="0"/>
        <w:autoSpaceDN w:val="0"/>
        <w:adjustRightInd w:val="0"/>
        <w:spacing w:after="143" w:line="240" w:lineRule="auto"/>
        <w:ind w:left="-90"/>
        <w:contextualSpacing w:val="0"/>
        <w:jc w:val="both"/>
        <w:rPr>
          <w:rFonts w:eastAsia="Courier New" w:cstheme="minorHAnsi"/>
          <w:kern w:val="0"/>
          <w:sz w:val="24"/>
          <w:szCs w:val="24"/>
          <w:highlight w:val="magenta"/>
          <w:lang w:eastAsia="ro-RO"/>
          <w14:ligatures w14:val="none"/>
        </w:rPr>
      </w:pPr>
      <w:r w:rsidRPr="00686315">
        <w:rPr>
          <w:rFonts w:eastAsia="Courier New" w:cstheme="minorHAnsi"/>
          <w:kern w:val="0"/>
          <w:sz w:val="24"/>
          <w:szCs w:val="24"/>
          <w:highlight w:val="magenta"/>
          <w:lang w:eastAsia="ro-RO"/>
          <w14:ligatures w14:val="none"/>
        </w:rPr>
        <w:t>1</w:t>
      </w:r>
      <w:r w:rsidR="00F617BC" w:rsidRPr="00686315">
        <w:rPr>
          <w:rFonts w:eastAsia="Courier New" w:cstheme="minorHAnsi"/>
          <w:kern w:val="0"/>
          <w:sz w:val="24"/>
          <w:szCs w:val="24"/>
          <w:highlight w:val="magenta"/>
          <w:lang w:eastAsia="ro-RO"/>
          <w14:ligatures w14:val="none"/>
        </w:rPr>
        <w:t>2</w:t>
      </w:r>
      <w:r w:rsidRPr="00686315">
        <w:rPr>
          <w:rFonts w:eastAsia="Courier New" w:cstheme="minorHAnsi"/>
          <w:kern w:val="0"/>
          <w:sz w:val="24"/>
          <w:szCs w:val="24"/>
          <w:highlight w:val="magenta"/>
          <w:lang w:eastAsia="ro-RO"/>
          <w14:ligatures w14:val="none"/>
        </w:rPr>
        <w:t xml:space="preserve">) Beneficiarul are </w:t>
      </w:r>
      <w:r w:rsidR="00686315" w:rsidRPr="00686315">
        <w:rPr>
          <w:rFonts w:eastAsia="Courier New" w:cstheme="minorHAnsi"/>
          <w:kern w:val="0"/>
          <w:sz w:val="24"/>
          <w:szCs w:val="24"/>
          <w:highlight w:val="magenta"/>
          <w:lang w:eastAsia="ro-RO"/>
          <w14:ligatures w14:val="none"/>
        </w:rPr>
        <w:t>obligația</w:t>
      </w:r>
      <w:r w:rsidRPr="00686315">
        <w:rPr>
          <w:rFonts w:eastAsia="Courier New" w:cstheme="minorHAnsi"/>
          <w:kern w:val="0"/>
          <w:sz w:val="24"/>
          <w:szCs w:val="24"/>
          <w:highlight w:val="magenta"/>
          <w:lang w:eastAsia="ro-RO"/>
          <w14:ligatures w14:val="none"/>
        </w:rPr>
        <w:t xml:space="preserve"> ca în termen de 30 de zile de la sfârşitul perioadei de implementare a activităţilor să includă obiectivul în circuitul public.</w:t>
      </w:r>
    </w:p>
    <w:p w14:paraId="26B985F6" w14:textId="301EF687" w:rsidR="00F96FB9" w:rsidRDefault="00F96FB9"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351F56">
        <w:rPr>
          <w:rFonts w:eastAsia="Courier New" w:cstheme="minorHAnsi"/>
          <w:kern w:val="0"/>
          <w:sz w:val="24"/>
          <w:szCs w:val="24"/>
          <w:lang w:val="ro-RO" w:eastAsia="ro-RO"/>
          <w14:ligatures w14:val="none"/>
        </w:rPr>
        <w:lastRenderedPageBreak/>
        <w:t>1</w:t>
      </w:r>
      <w:r w:rsidR="004D40AF">
        <w:rPr>
          <w:rFonts w:eastAsia="Courier New" w:cstheme="minorHAnsi"/>
          <w:kern w:val="0"/>
          <w:sz w:val="24"/>
          <w:szCs w:val="24"/>
          <w:lang w:val="ro-RO" w:eastAsia="ro-RO"/>
          <w14:ligatures w14:val="none"/>
        </w:rPr>
        <w:t>4</w:t>
      </w:r>
      <w:r w:rsidRPr="00351F56">
        <w:rPr>
          <w:rFonts w:eastAsia="Courier New" w:cstheme="minorHAnsi"/>
          <w:kern w:val="0"/>
          <w:sz w:val="24"/>
          <w:szCs w:val="24"/>
          <w:lang w:val="ro-RO" w:eastAsia="ro-RO"/>
          <w14:ligatures w14:val="none"/>
        </w:rPr>
        <w:t>) AM are obligaţia să verifice</w:t>
      </w:r>
      <w:r w:rsidR="00686315">
        <w:rPr>
          <w:rFonts w:eastAsia="Courier New" w:cstheme="minorHAnsi"/>
          <w:kern w:val="0"/>
          <w:sz w:val="24"/>
          <w:szCs w:val="24"/>
          <w:lang w:val="ro-RO" w:eastAsia="ro-RO"/>
          <w14:ligatures w14:val="none"/>
        </w:rPr>
        <w:t>, în perioada de durabilitate,</w:t>
      </w:r>
      <w:r w:rsidRPr="00351F56">
        <w:rPr>
          <w:rFonts w:eastAsia="Courier New" w:cstheme="minorHAnsi"/>
          <w:kern w:val="0"/>
          <w:sz w:val="24"/>
          <w:szCs w:val="24"/>
          <w:lang w:val="ro-RO" w:eastAsia="ro-RO"/>
          <w14:ligatures w14:val="none"/>
        </w:rPr>
        <w:t xml:space="preserve"> includerea obiectivului în circuitul public după informarea beneficiarului cu privire la acest aspect.</w:t>
      </w:r>
    </w:p>
    <w:p w14:paraId="09EF8375" w14:textId="6F47D4C0" w:rsidR="0023354F" w:rsidRDefault="0023354F"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eastAsia="Courier New" w:cstheme="minorHAnsi"/>
          <w:kern w:val="0"/>
          <w:sz w:val="24"/>
          <w:szCs w:val="24"/>
          <w:lang w:val="ro-RO" w:eastAsia="ro-RO"/>
          <w14:ligatures w14:val="none"/>
        </w:rPr>
        <w:t>1</w:t>
      </w:r>
      <w:r w:rsidR="004D40AF">
        <w:rPr>
          <w:rFonts w:eastAsia="Courier New" w:cstheme="minorHAnsi"/>
          <w:kern w:val="0"/>
          <w:sz w:val="24"/>
          <w:szCs w:val="24"/>
          <w:lang w:val="ro-RO" w:eastAsia="ro-RO"/>
          <w14:ligatures w14:val="none"/>
        </w:rPr>
        <w:t>5</w:t>
      </w:r>
      <w:r>
        <w:rPr>
          <w:rFonts w:eastAsia="Courier New" w:cstheme="minorHAnsi"/>
          <w:kern w:val="0"/>
          <w:sz w:val="24"/>
          <w:szCs w:val="24"/>
          <w:lang w:val="ro-RO" w:eastAsia="ro-RO"/>
          <w14:ligatures w14:val="none"/>
        </w:rPr>
        <w:t xml:space="preserve">) </w:t>
      </w:r>
      <w:r w:rsidRPr="0023354F">
        <w:rPr>
          <w:rFonts w:eastAsia="Courier New" w:cstheme="minorHAnsi"/>
          <w:kern w:val="0"/>
          <w:sz w:val="24"/>
          <w:szCs w:val="24"/>
          <w:lang w:val="ro-RO" w:eastAsia="ro-RO"/>
          <w14:ligatures w14:val="none"/>
        </w:rPr>
        <w:t>Beneficiarul este obligat ca, până la sfârşitul perioadei de  implementare a  proiectului, să realizeze activitatea de digitizare a obiectivului de patrimoniu.</w:t>
      </w:r>
    </w:p>
    <w:p w14:paraId="7FAA44F7" w14:textId="3F040D48" w:rsidR="00A53370" w:rsidRDefault="00A53370" w:rsidP="00D81D9B">
      <w:pPr>
        <w:autoSpaceDE w:val="0"/>
        <w:autoSpaceDN w:val="0"/>
        <w:adjustRightInd w:val="0"/>
        <w:spacing w:after="143" w:line="240" w:lineRule="auto"/>
        <w:jc w:val="both"/>
        <w:rPr>
          <w:rFonts w:cs="Calibri"/>
          <w:sz w:val="24"/>
          <w:szCs w:val="24"/>
          <w:lang w:val="ro-RO"/>
        </w:rPr>
      </w:pPr>
      <w:r>
        <w:rPr>
          <w:rFonts w:cs="Calibri"/>
          <w:sz w:val="24"/>
          <w:szCs w:val="24"/>
          <w:lang w:val="ro-RO"/>
        </w:rPr>
        <w:t>1</w:t>
      </w:r>
      <w:r w:rsidR="004D40AF">
        <w:rPr>
          <w:rFonts w:cs="Calibri"/>
          <w:sz w:val="24"/>
          <w:szCs w:val="24"/>
          <w:lang w:val="ro-RO"/>
        </w:rPr>
        <w:t>6</w:t>
      </w:r>
      <w:r>
        <w:rPr>
          <w:rFonts w:cs="Calibri"/>
          <w:sz w:val="24"/>
          <w:szCs w:val="24"/>
          <w:lang w:val="ro-RO"/>
        </w:rPr>
        <w:t xml:space="preserve">) </w:t>
      </w:r>
      <w:r w:rsidRPr="0084771B">
        <w:rPr>
          <w:rFonts w:cs="Calibri"/>
          <w:sz w:val="24"/>
          <w:szCs w:val="24"/>
          <w:lang w:val="ro-RO"/>
        </w:rPr>
        <w:t>În cazul în care proiectul propus generează profit, pentru asigurarea principiul non-profitului menționat la art. 192 din Regulamentul financiar al UE 1046/2018, cu modificările și completările ulterioare, asistența financiară nerambursabilă solicitată se va diminua corespunzător</w:t>
      </w:r>
      <w:r>
        <w:rPr>
          <w:rFonts w:cs="Calibri"/>
          <w:sz w:val="24"/>
          <w:szCs w:val="24"/>
          <w:lang w:val="ro-RO"/>
        </w:rPr>
        <w:t>.</w:t>
      </w:r>
    </w:p>
    <w:p w14:paraId="6107B340" w14:textId="61CB07D7" w:rsidR="005975D9" w:rsidRPr="005975D9" w:rsidRDefault="004D40AF"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Pr>
          <w:rFonts w:cs="Calibri"/>
          <w:sz w:val="24"/>
          <w:szCs w:val="24"/>
          <w:lang w:val="ro-RO"/>
        </w:rPr>
        <w:t>17</w:t>
      </w:r>
      <w:r w:rsidR="005975D9" w:rsidRPr="005975D9">
        <w:rPr>
          <w:rFonts w:cs="Calibri"/>
          <w:sz w:val="24"/>
          <w:szCs w:val="24"/>
          <w:lang w:val="ro-RO"/>
        </w:rPr>
        <w:t>)</w:t>
      </w:r>
      <w:r w:rsidR="005975D9" w:rsidRPr="005975D9">
        <w:rPr>
          <w:rFonts w:eastAsia="Courier New" w:cstheme="minorHAnsi"/>
          <w:kern w:val="0"/>
          <w:sz w:val="24"/>
          <w:szCs w:val="24"/>
          <w:lang w:val="ro-RO" w:eastAsia="ro-RO"/>
          <w14:ligatures w14:val="none"/>
        </w:rPr>
        <w:t xml:space="preserve"> Schimbarea componenţei parteneriatului este permisă numai doar dacă sunt îndeplinite următoarele condiţii cumulative:</w:t>
      </w:r>
    </w:p>
    <w:p w14:paraId="3560374D" w14:textId="4E166014" w:rsidR="005975D9" w:rsidRPr="005975D9"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xml:space="preserve">- schimbarea respectivă este determinată de retragerea unuia sau a mai multor parteneri,  </w:t>
      </w:r>
    </w:p>
    <w:p w14:paraId="47364B08" w14:textId="53DBEBBD" w:rsidR="005975D9"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w:t>
      </w:r>
      <w:r w:rsidR="00C53862">
        <w:rPr>
          <w:rFonts w:eastAsia="Courier New" w:cstheme="minorHAnsi"/>
          <w:kern w:val="0"/>
          <w:sz w:val="24"/>
          <w:szCs w:val="24"/>
          <w:lang w:val="ro-RO" w:eastAsia="ro-RO"/>
          <w14:ligatures w14:val="none"/>
        </w:rPr>
        <w:t>, și</w:t>
      </w:r>
    </w:p>
    <w:p w14:paraId="2940EA79" w14:textId="50C96005" w:rsidR="00C53862" w:rsidRPr="005975D9" w:rsidRDefault="00C53862" w:rsidP="00C53862">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 xml:space="preserve">- </w:t>
      </w:r>
      <w:r>
        <w:rPr>
          <w:rFonts w:eastAsia="Courier New" w:cstheme="minorHAnsi"/>
          <w:kern w:val="0"/>
          <w:sz w:val="24"/>
          <w:szCs w:val="24"/>
          <w:lang w:val="ro-RO" w:eastAsia="ro-RO"/>
          <w14:ligatures w14:val="none"/>
        </w:rPr>
        <w:t>este încheiat un</w:t>
      </w:r>
      <w:r w:rsidRPr="005975D9">
        <w:rPr>
          <w:rFonts w:eastAsia="Courier New" w:cstheme="minorHAnsi"/>
          <w:kern w:val="0"/>
          <w:sz w:val="24"/>
          <w:szCs w:val="24"/>
          <w:lang w:val="ro-RO" w:eastAsia="ro-RO"/>
          <w14:ligatures w14:val="none"/>
        </w:rPr>
        <w:t xml:space="preserve"> act adiţional, în condiţiile prezentului contract de finananțare</w:t>
      </w:r>
      <w:r>
        <w:rPr>
          <w:rFonts w:eastAsia="Courier New" w:cstheme="minorHAnsi"/>
          <w:kern w:val="0"/>
          <w:sz w:val="24"/>
          <w:szCs w:val="24"/>
          <w:lang w:val="ro-RO" w:eastAsia="ro-RO"/>
          <w14:ligatures w14:val="none"/>
        </w:rPr>
        <w:t>.</w:t>
      </w:r>
      <w:r w:rsidRPr="005975D9">
        <w:rPr>
          <w:rFonts w:eastAsia="Courier New" w:cstheme="minorHAnsi"/>
          <w:kern w:val="0"/>
          <w:sz w:val="24"/>
          <w:szCs w:val="24"/>
          <w:lang w:val="ro-RO" w:eastAsia="ro-RO"/>
          <w14:ligatures w14:val="none"/>
        </w:rPr>
        <w:t xml:space="preserve"> </w:t>
      </w:r>
    </w:p>
    <w:p w14:paraId="36D93354" w14:textId="77777777" w:rsidR="009B449C"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5975D9">
        <w:rPr>
          <w:rFonts w:eastAsia="Courier New" w:cstheme="minorHAnsi"/>
          <w:kern w:val="0"/>
          <w:sz w:val="24"/>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29AB32B5" w14:textId="19EB7419" w:rsidR="005975D9" w:rsidRPr="00B30C53" w:rsidRDefault="004D40AF" w:rsidP="009B449C">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Pr>
          <w:rFonts w:eastAsia="Courier New" w:cstheme="minorHAnsi"/>
          <w:kern w:val="0"/>
          <w:sz w:val="24"/>
          <w:szCs w:val="24"/>
          <w:lang w:eastAsia="ro-RO"/>
          <w14:ligatures w14:val="none"/>
        </w:rPr>
        <w:t>1</w:t>
      </w:r>
      <w:r w:rsidR="00686315">
        <w:rPr>
          <w:rFonts w:eastAsia="Courier New" w:cstheme="minorHAnsi"/>
          <w:kern w:val="0"/>
          <w:sz w:val="24"/>
          <w:szCs w:val="24"/>
          <w:lang w:eastAsia="ro-RO"/>
          <w14:ligatures w14:val="none"/>
        </w:rPr>
        <w:t>8</w:t>
      </w:r>
      <w:r w:rsidR="005975D9" w:rsidRPr="00B30C53">
        <w:rPr>
          <w:rFonts w:eastAsia="Courier New" w:cstheme="minorHAnsi"/>
          <w:kern w:val="0"/>
          <w:sz w:val="24"/>
          <w:szCs w:val="24"/>
          <w:lang w:eastAsia="ro-RO"/>
          <w14:ligatures w14:val="none"/>
        </w:rPr>
        <w:t xml:space="preserve">) În conformitate cu art. 15 din </w:t>
      </w:r>
      <w:r w:rsidR="009B449C" w:rsidRPr="00B30C53">
        <w:rPr>
          <w:rFonts w:eastAsia="Courier New" w:cstheme="minorHAnsi"/>
          <w:kern w:val="0"/>
          <w:sz w:val="24"/>
          <w:szCs w:val="24"/>
          <w:lang w:eastAsia="ro-RO"/>
          <w14:ligatures w14:val="none"/>
        </w:rPr>
        <w:t>Ordonanța</w:t>
      </w:r>
      <w:r w:rsidR="005975D9" w:rsidRPr="00B30C53">
        <w:rPr>
          <w:rFonts w:eastAsia="Courier New" w:cstheme="minorHAnsi"/>
          <w:kern w:val="0"/>
          <w:sz w:val="24"/>
          <w:szCs w:val="24"/>
          <w:lang w:eastAsia="ro-RO"/>
          <w14:ligatures w14:val="none"/>
        </w:rPr>
        <w:t xml:space="preserve"> de </w:t>
      </w:r>
      <w:r w:rsidR="009B449C" w:rsidRPr="00B30C53">
        <w:rPr>
          <w:rFonts w:eastAsia="Courier New" w:cstheme="minorHAnsi"/>
          <w:kern w:val="0"/>
          <w:sz w:val="24"/>
          <w:szCs w:val="24"/>
          <w:lang w:eastAsia="ro-RO"/>
          <w14:ligatures w14:val="none"/>
        </w:rPr>
        <w:t>urgență</w:t>
      </w:r>
      <w:r w:rsidR="005975D9" w:rsidRPr="00B30C53">
        <w:rPr>
          <w:rFonts w:eastAsia="Courier New" w:cstheme="minorHAnsi"/>
          <w:kern w:val="0"/>
          <w:sz w:val="24"/>
          <w:szCs w:val="24"/>
          <w:lang w:eastAsia="ro-RO"/>
          <w14:ligatures w14:val="none"/>
        </w:rPr>
        <w:t xml:space="preserve"> nr. 133/2021 privind gestionarea financiară a fondurilor europene pentru perioada de programare 2021-2027, alocate României din Fondul european de dezvoltare regională, Fondul de coeziune, Fondul social european Plus, și Fondul pentru o </w:t>
      </w:r>
      <w:r w:rsidR="009B449C" w:rsidRPr="00B30C53">
        <w:rPr>
          <w:rFonts w:eastAsia="Courier New" w:cstheme="minorHAnsi"/>
          <w:kern w:val="0"/>
          <w:sz w:val="24"/>
          <w:szCs w:val="24"/>
          <w:lang w:eastAsia="ro-RO"/>
          <w14:ligatures w14:val="none"/>
        </w:rPr>
        <w:t>tranziție</w:t>
      </w:r>
      <w:r w:rsidR="005975D9" w:rsidRPr="00B30C53">
        <w:rPr>
          <w:rFonts w:eastAsia="Courier New" w:cstheme="minorHAnsi"/>
          <w:kern w:val="0"/>
          <w:sz w:val="24"/>
          <w:szCs w:val="24"/>
          <w:lang w:eastAsia="ro-RO"/>
          <w14:ligatures w14:val="none"/>
        </w:rPr>
        <w:t xml:space="preserve"> justă, AM PRSM poate, în scopul utilizării eficiente a fondurilor publice, dezangaja fondurile rămase neutilizate în urma atribuirii și/sau finalizării contractelor de </w:t>
      </w:r>
      <w:r w:rsidR="009B449C" w:rsidRPr="00B30C53">
        <w:rPr>
          <w:rFonts w:eastAsia="Courier New" w:cstheme="minorHAnsi"/>
          <w:kern w:val="0"/>
          <w:sz w:val="24"/>
          <w:szCs w:val="24"/>
          <w:lang w:eastAsia="ro-RO"/>
          <w14:ligatures w14:val="none"/>
        </w:rPr>
        <w:t>achiziție</w:t>
      </w:r>
      <w:r w:rsidR="005975D9" w:rsidRPr="00B30C53">
        <w:rPr>
          <w:rFonts w:eastAsia="Courier New" w:cstheme="minorHAnsi"/>
          <w:kern w:val="0"/>
          <w:sz w:val="24"/>
          <w:szCs w:val="24"/>
          <w:lang w:eastAsia="ro-RO"/>
          <w14:ligatures w14:val="none"/>
        </w:rPr>
        <w:t xml:space="preserve"> publică aferente contractelor/deciziilor de finanţare, în condiţiile legii. Prin urmare, în ceea ce privește dezangajarea fondurilor rămase neutilizate, este necesar să se facă distincție între două momente diferite în timp, după cum urmează:</w:t>
      </w:r>
    </w:p>
    <w:p w14:paraId="27C5044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A.</w:t>
      </w:r>
      <w:r w:rsidRPr="00B30C53">
        <w:rPr>
          <w:rFonts w:eastAsia="Courier New" w:cstheme="minorHAnsi"/>
          <w:kern w:val="0"/>
          <w:sz w:val="24"/>
          <w:szCs w:val="24"/>
          <w:lang w:eastAsia="ro-RO"/>
          <w14:ligatures w14:val="none"/>
        </w:rPr>
        <w:tab/>
        <w:t>În momentul atribuirii contractului:</w:t>
      </w:r>
    </w:p>
    <w:p w14:paraId="4C41C5F3"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1253D0EC"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3482B8D0"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(iii)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15F8DD8E"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lastRenderedPageBreak/>
        <w:t>B.</w:t>
      </w:r>
      <w:r w:rsidRPr="00B30C53">
        <w:rPr>
          <w:rFonts w:eastAsia="Courier New" w:cstheme="minorHAnsi"/>
          <w:kern w:val="0"/>
          <w:sz w:val="24"/>
          <w:szCs w:val="24"/>
          <w:lang w:eastAsia="ro-RO"/>
          <w14:ligatures w14:val="none"/>
        </w:rPr>
        <w:tab/>
        <w:t>La finalizarea contractului:</w:t>
      </w:r>
    </w:p>
    <w:p w14:paraId="075849D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61154186"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077FA705" w14:textId="77777777" w:rsidR="005975D9" w:rsidRPr="00B30C53" w:rsidRDefault="005975D9" w:rsidP="005975D9">
      <w:pPr>
        <w:pStyle w:val="ListParagraph"/>
        <w:numPr>
          <w:ilvl w:val="0"/>
          <w:numId w:val="7"/>
        </w:numPr>
        <w:autoSpaceDE w:val="0"/>
        <w:autoSpaceDN w:val="0"/>
        <w:adjustRightInd w:val="0"/>
        <w:spacing w:after="143" w:line="240" w:lineRule="auto"/>
        <w:ind w:left="0"/>
        <w:contextualSpacing w:val="0"/>
        <w:jc w:val="both"/>
        <w:rPr>
          <w:rFonts w:eastAsia="Courier New" w:cstheme="minorHAnsi"/>
          <w:kern w:val="0"/>
          <w:sz w:val="24"/>
          <w:szCs w:val="24"/>
          <w:lang w:eastAsia="ro-RO"/>
          <w14:ligatures w14:val="none"/>
        </w:rPr>
      </w:pPr>
      <w:r w:rsidRPr="00B30C53">
        <w:rPr>
          <w:rFonts w:eastAsia="Courier New" w:cstheme="minorHAnsi"/>
          <w:kern w:val="0"/>
          <w:sz w:val="24"/>
          <w:szCs w:val="24"/>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53C0E201" w14:textId="77777777" w:rsidR="005975D9" w:rsidRPr="00210931" w:rsidRDefault="005975D9" w:rsidP="005975D9">
      <w:pPr>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2E77D95A" w14:textId="78175B0C" w:rsidR="005975D9" w:rsidRPr="00210931" w:rsidRDefault="005975D9" w:rsidP="00D81D9B">
      <w:pPr>
        <w:autoSpaceDE w:val="0"/>
        <w:autoSpaceDN w:val="0"/>
        <w:adjustRightInd w:val="0"/>
        <w:spacing w:after="143" w:line="240" w:lineRule="auto"/>
        <w:jc w:val="both"/>
        <w:rPr>
          <w:rFonts w:eastAsia="Courier New" w:cstheme="minorHAnsi"/>
          <w:kern w:val="0"/>
          <w:sz w:val="24"/>
          <w:szCs w:val="24"/>
          <w:lang w:val="ro-RO" w:eastAsia="ro-RO"/>
          <w14:ligatures w14:val="none"/>
        </w:rPr>
      </w:pPr>
    </w:p>
    <w:sectPr w:rsidR="005975D9" w:rsidRPr="00210931" w:rsidSect="00F8343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9D4E6" w14:textId="77777777" w:rsidR="00A963FC" w:rsidRDefault="00A963FC" w:rsidP="00D81D9B">
      <w:pPr>
        <w:spacing w:after="0" w:line="240" w:lineRule="auto"/>
      </w:pPr>
      <w:r>
        <w:separator/>
      </w:r>
    </w:p>
  </w:endnote>
  <w:endnote w:type="continuationSeparator" w:id="0">
    <w:p w14:paraId="1C2A6890" w14:textId="77777777" w:rsidR="00A963FC" w:rsidRDefault="00A963FC"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7216"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D8628" w14:textId="77777777" w:rsidR="00A963FC" w:rsidRDefault="00A963FC" w:rsidP="00D81D9B">
      <w:pPr>
        <w:spacing w:after="0" w:line="240" w:lineRule="auto"/>
      </w:pPr>
      <w:r>
        <w:separator/>
      </w:r>
    </w:p>
  </w:footnote>
  <w:footnote w:type="continuationSeparator" w:id="0">
    <w:p w14:paraId="75230C47" w14:textId="77777777" w:rsidR="00A963FC" w:rsidRDefault="00A963FC"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10F311A5"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8B7A87"/>
    <w:multiLevelType w:val="hybridMultilevel"/>
    <w:tmpl w:val="A3F0B28C"/>
    <w:lvl w:ilvl="0" w:tplc="52726C30">
      <w:start w:val="1"/>
      <w:numFmt w:val="decimal"/>
      <w:lvlText w:val="(%1)"/>
      <w:lvlJc w:val="left"/>
      <w:pPr>
        <w:ind w:left="0" w:firstLine="0"/>
      </w:pPr>
      <w:rPr>
        <w:rFonts w:ascii="Calibri" w:hAnsi="Calibri" w:cs="Calibri" w:hint="default"/>
        <w:i w:val="0"/>
        <w:iCs w:val="0"/>
        <w:color w:val="auto"/>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7"/>
  </w:num>
  <w:num w:numId="2" w16cid:durableId="1679962073">
    <w:abstractNumId w:val="1"/>
  </w:num>
  <w:num w:numId="3" w16cid:durableId="1758792514">
    <w:abstractNumId w:val="3"/>
  </w:num>
  <w:num w:numId="4" w16cid:durableId="513882441">
    <w:abstractNumId w:val="8"/>
  </w:num>
  <w:num w:numId="5" w16cid:durableId="1474324949">
    <w:abstractNumId w:val="9"/>
  </w:num>
  <w:num w:numId="6" w16cid:durableId="1751074116">
    <w:abstractNumId w:val="2"/>
  </w:num>
  <w:num w:numId="7" w16cid:durableId="1948660765">
    <w:abstractNumId w:val="0"/>
  </w:num>
  <w:num w:numId="8" w16cid:durableId="1014577765">
    <w:abstractNumId w:val="4"/>
  </w:num>
  <w:num w:numId="9" w16cid:durableId="680401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6"/>
  </w:num>
  <w:num w:numId="11" w16cid:durableId="74479561">
    <w:abstractNumId w:val="11"/>
  </w:num>
  <w:num w:numId="12" w16cid:durableId="105323856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87975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03E02"/>
    <w:rsid w:val="000374A1"/>
    <w:rsid w:val="00054ABA"/>
    <w:rsid w:val="000D786A"/>
    <w:rsid w:val="0010224C"/>
    <w:rsid w:val="001239BB"/>
    <w:rsid w:val="00157DB3"/>
    <w:rsid w:val="001821DD"/>
    <w:rsid w:val="001A1FCD"/>
    <w:rsid w:val="001E26BA"/>
    <w:rsid w:val="001F1711"/>
    <w:rsid w:val="00210931"/>
    <w:rsid w:val="0023354F"/>
    <w:rsid w:val="00263364"/>
    <w:rsid w:val="002F345C"/>
    <w:rsid w:val="00324349"/>
    <w:rsid w:val="00330ACA"/>
    <w:rsid w:val="00336ACF"/>
    <w:rsid w:val="00351F56"/>
    <w:rsid w:val="00375E2B"/>
    <w:rsid w:val="0038781C"/>
    <w:rsid w:val="003971D6"/>
    <w:rsid w:val="003B6229"/>
    <w:rsid w:val="003C2D67"/>
    <w:rsid w:val="003E7036"/>
    <w:rsid w:val="003F00B1"/>
    <w:rsid w:val="00416349"/>
    <w:rsid w:val="00430C27"/>
    <w:rsid w:val="0044457C"/>
    <w:rsid w:val="004826B5"/>
    <w:rsid w:val="004A3D6D"/>
    <w:rsid w:val="004D40AF"/>
    <w:rsid w:val="004F4BC3"/>
    <w:rsid w:val="004F77CD"/>
    <w:rsid w:val="005028D3"/>
    <w:rsid w:val="00505A8E"/>
    <w:rsid w:val="00542AB8"/>
    <w:rsid w:val="00577CB2"/>
    <w:rsid w:val="00595242"/>
    <w:rsid w:val="005975D9"/>
    <w:rsid w:val="005C2AF0"/>
    <w:rsid w:val="005C4E22"/>
    <w:rsid w:val="005E79A2"/>
    <w:rsid w:val="005F14FC"/>
    <w:rsid w:val="006443BC"/>
    <w:rsid w:val="00686315"/>
    <w:rsid w:val="006A692A"/>
    <w:rsid w:val="006D2B83"/>
    <w:rsid w:val="006E188E"/>
    <w:rsid w:val="006E525D"/>
    <w:rsid w:val="006E725B"/>
    <w:rsid w:val="00726D43"/>
    <w:rsid w:val="0073284E"/>
    <w:rsid w:val="00733724"/>
    <w:rsid w:val="007503A0"/>
    <w:rsid w:val="007A3CE3"/>
    <w:rsid w:val="007C6A43"/>
    <w:rsid w:val="007E7951"/>
    <w:rsid w:val="007F5DEE"/>
    <w:rsid w:val="00844299"/>
    <w:rsid w:val="00845B19"/>
    <w:rsid w:val="008706F1"/>
    <w:rsid w:val="00880E03"/>
    <w:rsid w:val="008C2E63"/>
    <w:rsid w:val="008D1F20"/>
    <w:rsid w:val="008F569D"/>
    <w:rsid w:val="0096613E"/>
    <w:rsid w:val="00967548"/>
    <w:rsid w:val="00976000"/>
    <w:rsid w:val="009B449C"/>
    <w:rsid w:val="009C6851"/>
    <w:rsid w:val="009D18CC"/>
    <w:rsid w:val="00A4162D"/>
    <w:rsid w:val="00A53370"/>
    <w:rsid w:val="00A5496B"/>
    <w:rsid w:val="00A963FC"/>
    <w:rsid w:val="00AA3A87"/>
    <w:rsid w:val="00B30663"/>
    <w:rsid w:val="00B30C53"/>
    <w:rsid w:val="00B337DC"/>
    <w:rsid w:val="00B3633E"/>
    <w:rsid w:val="00B4258F"/>
    <w:rsid w:val="00B85BA1"/>
    <w:rsid w:val="00BA37C7"/>
    <w:rsid w:val="00BE2EA3"/>
    <w:rsid w:val="00BF2337"/>
    <w:rsid w:val="00C11862"/>
    <w:rsid w:val="00C15257"/>
    <w:rsid w:val="00C234BC"/>
    <w:rsid w:val="00C30061"/>
    <w:rsid w:val="00C53862"/>
    <w:rsid w:val="00C73EFD"/>
    <w:rsid w:val="00C917C3"/>
    <w:rsid w:val="00C968CE"/>
    <w:rsid w:val="00CA0176"/>
    <w:rsid w:val="00CC072D"/>
    <w:rsid w:val="00CD41DA"/>
    <w:rsid w:val="00CF6963"/>
    <w:rsid w:val="00D176CA"/>
    <w:rsid w:val="00D321D4"/>
    <w:rsid w:val="00D6369E"/>
    <w:rsid w:val="00D71181"/>
    <w:rsid w:val="00D80232"/>
    <w:rsid w:val="00D81D9B"/>
    <w:rsid w:val="00DA1973"/>
    <w:rsid w:val="00DB06AA"/>
    <w:rsid w:val="00E07B0E"/>
    <w:rsid w:val="00ED5903"/>
    <w:rsid w:val="00EF4136"/>
    <w:rsid w:val="00EF47D8"/>
    <w:rsid w:val="00F05E39"/>
    <w:rsid w:val="00F247E3"/>
    <w:rsid w:val="00F617BC"/>
    <w:rsid w:val="00F8343A"/>
    <w:rsid w:val="00F872FD"/>
    <w:rsid w:val="00F96FB9"/>
    <w:rsid w:val="00FA2E86"/>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844299"/>
    <w:pPr>
      <w:spacing w:line="256" w:lineRule="auto"/>
      <w:ind w:left="720"/>
      <w:contextualSpacing/>
    </w:pPr>
    <w:rPr>
      <w:lang w:val="ro-RO"/>
    </w:rPr>
  </w:style>
  <w:style w:type="character" w:styleId="Hyperlink">
    <w:name w:val="Hyperlink"/>
    <w:basedOn w:val="DefaultParagraphFont"/>
    <w:uiPriority w:val="99"/>
    <w:unhideWhenUsed/>
    <w:rsid w:val="007A3CE3"/>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375E2B"/>
    <w:rPr>
      <w:lang w:val="ro-RO"/>
    </w:rPr>
  </w:style>
  <w:style w:type="character" w:styleId="CommentReference">
    <w:name w:val="annotation reference"/>
    <w:basedOn w:val="DefaultParagraphFont"/>
    <w:uiPriority w:val="99"/>
    <w:semiHidden/>
    <w:unhideWhenUsed/>
    <w:rsid w:val="00F617BC"/>
    <w:rPr>
      <w:sz w:val="16"/>
      <w:szCs w:val="16"/>
    </w:rPr>
  </w:style>
  <w:style w:type="paragraph" w:styleId="CommentText">
    <w:name w:val="annotation text"/>
    <w:basedOn w:val="Normal"/>
    <w:link w:val="CommentTextChar"/>
    <w:uiPriority w:val="99"/>
    <w:semiHidden/>
    <w:unhideWhenUsed/>
    <w:rsid w:val="00F617BC"/>
    <w:pPr>
      <w:spacing w:line="240" w:lineRule="auto"/>
    </w:pPr>
    <w:rPr>
      <w:sz w:val="20"/>
      <w:szCs w:val="20"/>
    </w:rPr>
  </w:style>
  <w:style w:type="character" w:customStyle="1" w:styleId="CommentTextChar">
    <w:name w:val="Comment Text Char"/>
    <w:basedOn w:val="DefaultParagraphFont"/>
    <w:link w:val="CommentText"/>
    <w:uiPriority w:val="99"/>
    <w:semiHidden/>
    <w:rsid w:val="00F617BC"/>
    <w:rPr>
      <w:sz w:val="20"/>
      <w:szCs w:val="20"/>
    </w:rPr>
  </w:style>
  <w:style w:type="paragraph" w:styleId="CommentSubject">
    <w:name w:val="annotation subject"/>
    <w:basedOn w:val="CommentText"/>
    <w:next w:val="CommentText"/>
    <w:link w:val="CommentSubjectChar"/>
    <w:uiPriority w:val="99"/>
    <w:semiHidden/>
    <w:unhideWhenUsed/>
    <w:rsid w:val="00F617BC"/>
    <w:rPr>
      <w:b/>
      <w:bCs/>
    </w:rPr>
  </w:style>
  <w:style w:type="character" w:customStyle="1" w:styleId="CommentSubjectChar">
    <w:name w:val="Comment Subject Char"/>
    <w:basedOn w:val="CommentTextChar"/>
    <w:link w:val="CommentSubject"/>
    <w:uiPriority w:val="99"/>
    <w:semiHidden/>
    <w:rsid w:val="00F617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 w:id="168212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dublafinantare.fonduri-u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1270</TotalTime>
  <Pages>13</Pages>
  <Words>5809</Words>
  <Characters>33112</Characters>
  <Application>Microsoft Office Word</Application>
  <DocSecurity>0</DocSecurity>
  <Lines>275</Lines>
  <Paragraphs>77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Alina Cusu</cp:lastModifiedBy>
  <cp:revision>14</cp:revision>
  <cp:lastPrinted>2024-04-09T12:31:00Z</cp:lastPrinted>
  <dcterms:created xsi:type="dcterms:W3CDTF">2024-05-20T07:54:00Z</dcterms:created>
  <dcterms:modified xsi:type="dcterms:W3CDTF">2024-05-24T08:24:00Z</dcterms:modified>
</cp:coreProperties>
</file>